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Führe zuerst Schritt für Schritt die Anweisungen im Kasten durch.</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Schriftart für den gesamten Text unter dem Kasten: Book Antiqua, 11 pt</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Erste Zeile der Überschrift </w:t>
      </w:r>
      <w:r>
        <w:rPr>
          <w:i/>
          <w:sz w:val="18"/>
          <w:szCs w:val="18"/>
        </w:rPr>
        <w:t>Romantisches Andalusien</w:t>
      </w:r>
      <w:r>
        <w:rPr>
          <w:sz w:val="18"/>
          <w:szCs w:val="18"/>
        </w:rPr>
        <w:t xml:space="preserve">: </w:t>
      </w:r>
      <w:r>
        <w:rPr>
          <w:sz w:val="18"/>
          <w:szCs w:val="18"/>
        </w:rPr>
        <w:br/>
        <w:t>zentriert, 42 pt, kursiv, benutzerdefinierte Farbe: R</w:t>
      </w:r>
      <w:r w:rsidR="002606CB">
        <w:rPr>
          <w:sz w:val="18"/>
          <w:szCs w:val="18"/>
        </w:rPr>
        <w:t>GB</w:t>
      </w:r>
      <w:r>
        <w:rPr>
          <w:sz w:val="18"/>
          <w:szCs w:val="18"/>
        </w:rPr>
        <w:t xml:space="preserve"> 204</w:t>
      </w:r>
      <w:r w:rsidR="002606CB">
        <w:rPr>
          <w:sz w:val="18"/>
          <w:szCs w:val="18"/>
        </w:rPr>
        <w:t xml:space="preserve"> – </w:t>
      </w:r>
      <w:r>
        <w:rPr>
          <w:sz w:val="18"/>
          <w:szCs w:val="18"/>
        </w:rPr>
        <w:t>204</w:t>
      </w:r>
      <w:r w:rsidR="002606CB">
        <w:rPr>
          <w:sz w:val="18"/>
          <w:szCs w:val="18"/>
        </w:rPr>
        <w:t xml:space="preserve"> – </w:t>
      </w:r>
      <w:r>
        <w:rPr>
          <w:sz w:val="18"/>
          <w:szCs w:val="18"/>
        </w:rPr>
        <w:t>0</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Zweite Zeile der Überschrift </w:t>
      </w:r>
      <w:r>
        <w:rPr>
          <w:i/>
          <w:sz w:val="18"/>
          <w:szCs w:val="18"/>
        </w:rPr>
        <w:t>Mandelbaumblüte, Zitronenhaine und Hochkultur</w:t>
      </w:r>
      <w:r>
        <w:rPr>
          <w:sz w:val="18"/>
          <w:szCs w:val="18"/>
        </w:rPr>
        <w:t xml:space="preserve">: </w:t>
      </w:r>
      <w:r>
        <w:rPr>
          <w:sz w:val="18"/>
          <w:szCs w:val="18"/>
        </w:rPr>
        <w:br/>
        <w:t xml:space="preserve">zentriert, 16 pt, </w:t>
      </w:r>
      <w:r w:rsidR="009935DF">
        <w:rPr>
          <w:sz w:val="18"/>
          <w:szCs w:val="18"/>
        </w:rPr>
        <w:t>Farbe weiß – Hintergrund 1 – dunkler 50 %</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Der dreizeilige Block: </w:t>
      </w:r>
      <w:r>
        <w:rPr>
          <w:i/>
          <w:sz w:val="18"/>
          <w:szCs w:val="18"/>
        </w:rPr>
        <w:t xml:space="preserve">8-tägig … 348,00 € </w:t>
      </w:r>
      <w:r>
        <w:rPr>
          <w:sz w:val="18"/>
          <w:szCs w:val="18"/>
        </w:rPr>
        <w:t xml:space="preserve">ist als Einrückung zu formatieren: </w:t>
      </w:r>
      <w:r>
        <w:rPr>
          <w:sz w:val="18"/>
          <w:szCs w:val="18"/>
        </w:rPr>
        <w:br/>
        <w:t>fett, linker Einzug um 4 cm</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In der nächsten Zeile ist nur das erste Wort </w:t>
      </w:r>
      <w:r>
        <w:rPr>
          <w:i/>
          <w:sz w:val="18"/>
          <w:szCs w:val="18"/>
        </w:rPr>
        <w:t>Andalusien</w:t>
      </w:r>
      <w:r>
        <w:rPr>
          <w:sz w:val="18"/>
          <w:szCs w:val="18"/>
        </w:rPr>
        <w:t xml:space="preserve"> zu formatieren: 14 pt, kursiv</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Die Zeile „Traumküste Costa del Sol“ ist freizustellen</w:t>
      </w:r>
      <w:r w:rsidR="006D34E6">
        <w:rPr>
          <w:sz w:val="18"/>
          <w:szCs w:val="18"/>
        </w:rPr>
        <w:t xml:space="preserve"> (vorher eine Leerzeile und nachher eine Leerzeile)</w:t>
      </w:r>
      <w:r>
        <w:rPr>
          <w:sz w:val="18"/>
          <w:szCs w:val="18"/>
        </w:rPr>
        <w:t xml:space="preserve">. </w:t>
      </w:r>
      <w:r>
        <w:rPr>
          <w:sz w:val="18"/>
          <w:szCs w:val="18"/>
        </w:rPr>
        <w:br/>
        <w:t>22 pt, kursiv, Farbe wie Hauptüberschrift</w:t>
      </w:r>
      <w:bookmarkStart w:id="0" w:name="_GoBack"/>
      <w:bookmarkEnd w:id="0"/>
      <w:r>
        <w:rPr>
          <w:sz w:val="18"/>
          <w:szCs w:val="18"/>
        </w:rPr>
        <w:t>.</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Für den nächsten zusammenhängen Block </w:t>
      </w:r>
      <w:r>
        <w:rPr>
          <w:i/>
          <w:sz w:val="18"/>
          <w:szCs w:val="18"/>
        </w:rPr>
        <w:t>(Lange weiße … leidenschaftlich.)</w:t>
      </w:r>
      <w:r>
        <w:rPr>
          <w:sz w:val="18"/>
          <w:szCs w:val="18"/>
        </w:rPr>
        <w:t xml:space="preserve"> soll der „Abstand nach“ auf 6 pt gesetzt werden.</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Formatierung für die letzten beiden Zeilen </w:t>
      </w:r>
      <w:r>
        <w:rPr>
          <w:i/>
          <w:sz w:val="18"/>
          <w:szCs w:val="18"/>
        </w:rPr>
        <w:t>(IHRTOUR … Landeshauptstadt!):</w:t>
      </w:r>
      <w:r>
        <w:rPr>
          <w:sz w:val="18"/>
          <w:szCs w:val="18"/>
        </w:rPr>
        <w:br/>
        <w:t>linke</w:t>
      </w:r>
      <w:r w:rsidR="00F5098C">
        <w:rPr>
          <w:sz w:val="18"/>
          <w:szCs w:val="18"/>
        </w:rPr>
        <w:t>r</w:t>
      </w:r>
      <w:r>
        <w:rPr>
          <w:sz w:val="18"/>
          <w:szCs w:val="18"/>
        </w:rPr>
        <w:t xml:space="preserve"> Einzug um 4 cm</w:t>
      </w:r>
      <w:r>
        <w:rPr>
          <w:sz w:val="18"/>
          <w:szCs w:val="18"/>
        </w:rPr>
        <w:br/>
        <w:t>IHRTOUR ist zusätzlich fett zu formatieren.</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Füge nun in der Leerzeile nach der zweizeiligen Überschrift noch zwei weitere Leerzeilen ein.</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Nach dem darauf folgenden dreizeiligen Block sind drei weitere Leerzeilen einzufügen.</w:t>
      </w:r>
    </w:p>
    <w:p w:rsidR="00F42926" w:rsidRDefault="00F42926">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 xml:space="preserve">Vor dem letzten Absatz </w:t>
      </w:r>
      <w:r>
        <w:rPr>
          <w:i/>
          <w:sz w:val="18"/>
          <w:szCs w:val="18"/>
        </w:rPr>
        <w:t>(IHRTOUR)</w:t>
      </w:r>
      <w:r>
        <w:rPr>
          <w:sz w:val="18"/>
          <w:szCs w:val="18"/>
        </w:rPr>
        <w:t xml:space="preserve"> ist der Abstand noch um eine zweite Leerzeile zu vergrößern.</w:t>
      </w:r>
    </w:p>
    <w:p w:rsidR="00F42926" w:rsidRDefault="007502A8">
      <w:pPr>
        <w:pStyle w:val="kasten"/>
        <w:numPr>
          <w:ilvl w:val="0"/>
          <w:numId w:val="3"/>
        </w:numPr>
        <w:pBdr>
          <w:top w:val="thinThickSmallGap" w:sz="24" w:space="10" w:color="FFAF5F"/>
          <w:bottom w:val="thickThinSmallGap" w:sz="24" w:space="10" w:color="FFAB57"/>
        </w:pBdr>
        <w:spacing w:after="60"/>
        <w:rPr>
          <w:sz w:val="18"/>
          <w:szCs w:val="18"/>
        </w:rPr>
      </w:pPr>
      <w:r>
        <w:rPr>
          <w:sz w:val="18"/>
          <w:szCs w:val="18"/>
        </w:rPr>
        <w:t>Kopf- und Fußzeile wie gewohnt!</w:t>
      </w:r>
    </w:p>
    <w:p w:rsidR="00F42926" w:rsidRDefault="00F42926" w:rsidP="00CA2706">
      <w:pPr>
        <w:pStyle w:val="kasten"/>
        <w:numPr>
          <w:ilvl w:val="0"/>
          <w:numId w:val="3"/>
        </w:numPr>
        <w:pBdr>
          <w:top w:val="thinThickSmallGap" w:sz="24" w:space="10" w:color="FFAF5F"/>
          <w:bottom w:val="thickThinSmallGap" w:sz="24" w:space="10" w:color="FFAB57"/>
        </w:pBdr>
        <w:rPr>
          <w:sz w:val="18"/>
          <w:szCs w:val="18"/>
        </w:rPr>
      </w:pPr>
      <w:r>
        <w:rPr>
          <w:sz w:val="18"/>
          <w:szCs w:val="18"/>
        </w:rPr>
        <w:t xml:space="preserve">Lösche diesen Anweisungskasten und die Leerzeilen vor der Überschrift </w:t>
      </w:r>
      <w:r>
        <w:rPr>
          <w:i/>
          <w:sz w:val="18"/>
          <w:szCs w:val="18"/>
        </w:rPr>
        <w:t>Romantisches Andalusien</w:t>
      </w:r>
      <w:r>
        <w:rPr>
          <w:sz w:val="18"/>
          <w:szCs w:val="18"/>
        </w:rPr>
        <w:t>.</w:t>
      </w:r>
    </w:p>
    <w:p w:rsidR="007502A8" w:rsidRDefault="007502A8" w:rsidP="00CA2706">
      <w:pPr>
        <w:pStyle w:val="kasten"/>
        <w:numPr>
          <w:ilvl w:val="0"/>
          <w:numId w:val="3"/>
        </w:numPr>
        <w:pBdr>
          <w:top w:val="thinThickSmallGap" w:sz="24" w:space="10" w:color="FFAF5F"/>
          <w:bottom w:val="thickThinSmallGap" w:sz="24" w:space="10" w:color="FFAB57"/>
        </w:pBdr>
        <w:rPr>
          <w:sz w:val="18"/>
          <w:szCs w:val="18"/>
        </w:rPr>
      </w:pPr>
      <w:r>
        <w:rPr>
          <w:sz w:val="18"/>
          <w:szCs w:val="18"/>
        </w:rPr>
        <w:t>Speichername: Andalusien_Lösung</w:t>
      </w:r>
    </w:p>
    <w:p w:rsidR="00F42926" w:rsidRPr="00CA2706" w:rsidRDefault="00F42926">
      <w:pPr>
        <w:rPr>
          <w:sz w:val="22"/>
          <w:szCs w:val="22"/>
        </w:rPr>
      </w:pPr>
    </w:p>
    <w:p w:rsidR="00F42926" w:rsidRPr="00CA2706" w:rsidRDefault="00F42926">
      <w:pPr>
        <w:rPr>
          <w:sz w:val="22"/>
          <w:szCs w:val="22"/>
        </w:rPr>
      </w:pPr>
      <w:r w:rsidRPr="00CA2706">
        <w:rPr>
          <w:sz w:val="22"/>
          <w:szCs w:val="22"/>
        </w:rPr>
        <w:t>Romantisches Andalusien</w:t>
      </w:r>
    </w:p>
    <w:p w:rsidR="00F42926" w:rsidRPr="00CA2706" w:rsidRDefault="00F42926">
      <w:pPr>
        <w:rPr>
          <w:sz w:val="22"/>
          <w:szCs w:val="22"/>
        </w:rPr>
      </w:pPr>
      <w:r w:rsidRPr="00CA2706">
        <w:rPr>
          <w:sz w:val="22"/>
          <w:szCs w:val="22"/>
        </w:rPr>
        <w:t>Mandelbaumblüte, Zitronenhaine und Hochkultur</w:t>
      </w:r>
    </w:p>
    <w:p w:rsidR="00F42926" w:rsidRPr="00CA2706" w:rsidRDefault="00F42926">
      <w:pPr>
        <w:rPr>
          <w:sz w:val="22"/>
          <w:szCs w:val="22"/>
        </w:rPr>
      </w:pPr>
    </w:p>
    <w:p w:rsidR="00F42926" w:rsidRPr="00CA2706" w:rsidRDefault="00F42926">
      <w:pPr>
        <w:rPr>
          <w:sz w:val="22"/>
          <w:szCs w:val="22"/>
        </w:rPr>
      </w:pPr>
      <w:r w:rsidRPr="00CA2706">
        <w:rPr>
          <w:sz w:val="22"/>
          <w:szCs w:val="22"/>
        </w:rPr>
        <w:t>8-tägige Erlebnisreise</w:t>
      </w:r>
    </w:p>
    <w:p w:rsidR="00F42926" w:rsidRPr="00CA2706" w:rsidRDefault="00F42926">
      <w:pPr>
        <w:rPr>
          <w:sz w:val="22"/>
          <w:szCs w:val="22"/>
        </w:rPr>
      </w:pPr>
      <w:r w:rsidRPr="00CA2706">
        <w:rPr>
          <w:sz w:val="22"/>
          <w:szCs w:val="22"/>
        </w:rPr>
        <w:t>Abflugtermine jeden Samstag im Oktober und November</w:t>
      </w:r>
    </w:p>
    <w:p w:rsidR="00F42926" w:rsidRPr="00CA2706" w:rsidRDefault="00F42926">
      <w:pPr>
        <w:rPr>
          <w:sz w:val="22"/>
          <w:szCs w:val="22"/>
        </w:rPr>
      </w:pPr>
      <w:r w:rsidRPr="00CA2706">
        <w:rPr>
          <w:sz w:val="22"/>
          <w:szCs w:val="22"/>
        </w:rPr>
        <w:t>pro Person ab 348,00 €</w:t>
      </w:r>
    </w:p>
    <w:p w:rsidR="00F42926" w:rsidRPr="00CA2706" w:rsidRDefault="00F42926">
      <w:pPr>
        <w:rPr>
          <w:sz w:val="22"/>
          <w:szCs w:val="22"/>
        </w:rPr>
      </w:pPr>
    </w:p>
    <w:p w:rsidR="00F42926" w:rsidRPr="00CA2706" w:rsidRDefault="00F42926">
      <w:pPr>
        <w:rPr>
          <w:sz w:val="22"/>
          <w:szCs w:val="22"/>
        </w:rPr>
      </w:pPr>
      <w:r w:rsidRPr="00CA2706">
        <w:rPr>
          <w:sz w:val="22"/>
          <w:szCs w:val="22"/>
        </w:rPr>
        <w:t>Andalusien: Schon der Name auch stolz und leidenschaftlich, zergeht auf der Zunge!</w:t>
      </w:r>
    </w:p>
    <w:p w:rsidR="00F42926" w:rsidRPr="00CA2706" w:rsidRDefault="00F42926">
      <w:pPr>
        <w:rPr>
          <w:sz w:val="22"/>
          <w:szCs w:val="22"/>
        </w:rPr>
      </w:pPr>
      <w:r w:rsidRPr="00CA2706">
        <w:rPr>
          <w:sz w:val="22"/>
          <w:szCs w:val="22"/>
        </w:rPr>
        <w:t>Traumküste Costa del Sol</w:t>
      </w:r>
    </w:p>
    <w:p w:rsidR="00F42926" w:rsidRPr="00CA2706" w:rsidRDefault="00F42926">
      <w:pPr>
        <w:rPr>
          <w:sz w:val="22"/>
          <w:szCs w:val="22"/>
        </w:rPr>
      </w:pPr>
      <w:r w:rsidRPr="00CA2706">
        <w:rPr>
          <w:sz w:val="22"/>
          <w:szCs w:val="22"/>
        </w:rPr>
        <w:t>Lange weiße Strände, Badeorte mit internationalem Flair. Zentrum der Lebensfreude und Spielwiese der Promis in Marbella mit seiner luxuriösen Marina Puerto Banus. Spaniens südlichste Provinz ist ein Schmelztiegel der Kulturen. Halb Orient, halb Okzident. Eine Mixtur aus Katholizismus, maurisch-arabischen und jüdischen Elementen. Ein Land voller kunsthistorischer Sehenswürdigkeiten in faszinierender Vielfalt. Moslems, Christen und Juden erschufen im friedlichen Zusammenleben prächtige Kalifen-Moscheen, künstlerisch einmalige Burgen, zum Beispiel die Alhambra in Granada und märchenhafte Kirchenpaläste.</w:t>
      </w:r>
    </w:p>
    <w:p w:rsidR="00F42926" w:rsidRPr="00CA2706" w:rsidRDefault="00F42926">
      <w:pPr>
        <w:rPr>
          <w:sz w:val="22"/>
          <w:szCs w:val="22"/>
        </w:rPr>
      </w:pPr>
      <w:r w:rsidRPr="00CA2706">
        <w:rPr>
          <w:sz w:val="22"/>
          <w:szCs w:val="22"/>
        </w:rPr>
        <w:t>Der Name „Costa del Sol“ besteht zu Recht: An der über 600 km langen Küste Andalusiens gibt es 326 wolkenlose Tage im Jahr.</w:t>
      </w:r>
    </w:p>
    <w:p w:rsidR="00F42926" w:rsidRPr="00CA2706" w:rsidRDefault="00F42926">
      <w:pPr>
        <w:rPr>
          <w:sz w:val="22"/>
          <w:szCs w:val="22"/>
        </w:rPr>
      </w:pPr>
      <w:r w:rsidRPr="00CA2706">
        <w:rPr>
          <w:sz w:val="22"/>
          <w:szCs w:val="22"/>
        </w:rPr>
        <w:t>Landeinwärts breiten sich unglaublich schöne Berglandschaften aus. Vorbei an Johannisbrotbäumen, Feigenplantagen und Korkeichen gelangt man zu den berühmten Weißen Dörfern, in deren engen Gassen und rund um die Plazas die Zeit stehen geblieben zu sein scheint. Ein Spiegel andalusischer Lebensart ist der Flamenco – lebensfroh, temperamentvoll, aber auch stolz und leidenschaftlich.</w:t>
      </w:r>
    </w:p>
    <w:p w:rsidR="00F42926" w:rsidRPr="00CA2706" w:rsidRDefault="00F42926">
      <w:pPr>
        <w:rPr>
          <w:sz w:val="22"/>
          <w:szCs w:val="22"/>
        </w:rPr>
      </w:pPr>
    </w:p>
    <w:p w:rsidR="00F42926" w:rsidRPr="00CA2706" w:rsidRDefault="00F42926">
      <w:pPr>
        <w:rPr>
          <w:sz w:val="22"/>
          <w:szCs w:val="22"/>
        </w:rPr>
      </w:pPr>
      <w:r w:rsidRPr="00CA2706">
        <w:rPr>
          <w:sz w:val="22"/>
          <w:szCs w:val="22"/>
        </w:rPr>
        <w:t>All das lässt diese Reise zu einem unvergesslichen Erlebnis werden! Entdecken Sie mit uns die Schönheit Andalusiens!</w:t>
      </w:r>
    </w:p>
    <w:p w:rsidR="00F42926" w:rsidRPr="00CA2706" w:rsidRDefault="00F42926">
      <w:pPr>
        <w:rPr>
          <w:sz w:val="22"/>
          <w:szCs w:val="22"/>
        </w:rPr>
      </w:pPr>
    </w:p>
    <w:p w:rsidR="00F42926" w:rsidRPr="00CA2706" w:rsidRDefault="00F42926">
      <w:pPr>
        <w:rPr>
          <w:sz w:val="22"/>
          <w:szCs w:val="22"/>
        </w:rPr>
      </w:pPr>
      <w:r w:rsidRPr="00CA2706">
        <w:rPr>
          <w:sz w:val="22"/>
          <w:szCs w:val="22"/>
        </w:rPr>
        <w:t>IHRTOUR</w:t>
      </w:r>
    </w:p>
    <w:p w:rsidR="00F42926" w:rsidRPr="00CA2706" w:rsidRDefault="00F42926">
      <w:pPr>
        <w:rPr>
          <w:sz w:val="22"/>
          <w:szCs w:val="22"/>
        </w:rPr>
      </w:pPr>
      <w:r w:rsidRPr="00CA2706">
        <w:rPr>
          <w:sz w:val="22"/>
          <w:szCs w:val="22"/>
        </w:rPr>
        <w:t>Unsere Zweigstelle in Ihrer Landeshauptstadt!</w:t>
      </w:r>
    </w:p>
    <w:sectPr w:rsidR="00F42926" w:rsidRPr="00CA2706" w:rsidSect="00CA2706">
      <w:headerReference w:type="default" r:id="rId8"/>
      <w:footerReference w:type="default" r:id="rId9"/>
      <w:pgSz w:w="11906" w:h="16838"/>
      <w:pgMar w:top="107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C9" w:rsidRDefault="008752C9">
      <w:r>
        <w:separator/>
      </w:r>
    </w:p>
  </w:endnote>
  <w:endnote w:type="continuationSeparator" w:id="0">
    <w:p w:rsidR="008752C9" w:rsidRDefault="0087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26" w:rsidRPr="00CA2706" w:rsidRDefault="00CA2706" w:rsidP="00CA2706">
    <w:pPr>
      <w:pStyle w:val="Fuzeile"/>
      <w:pBdr>
        <w:top w:val="single" w:sz="4" w:space="1" w:color="auto"/>
      </w:pBdr>
      <w:rPr>
        <w:rFonts w:ascii="Arial" w:hAnsi="Arial" w:cs="Arial"/>
        <w:sz w:val="18"/>
      </w:rPr>
    </w:pPr>
    <w:r w:rsidRPr="00CA2706">
      <w:rPr>
        <w:rFonts w:ascii="Arial" w:hAnsi="Arial" w:cs="Arial"/>
        <w:sz w:val="18"/>
      </w:rPr>
      <w:t>© Sandra Riedl</w:t>
    </w:r>
    <w:r w:rsidRPr="00CA2706">
      <w:rPr>
        <w:rFonts w:ascii="Arial" w:hAnsi="Arial" w:cs="Arial"/>
        <w:sz w:val="18"/>
      </w:rPr>
      <w:tab/>
    </w:r>
    <w:r w:rsidRPr="00CA2706">
      <w:rPr>
        <w:rFonts w:ascii="Arial" w:hAnsi="Arial" w:cs="Arial"/>
        <w:sz w:val="18"/>
      </w:rPr>
      <w:tab/>
      <w:t xml:space="preserve">Seite </w:t>
    </w:r>
    <w:r w:rsidRPr="00CA2706">
      <w:rPr>
        <w:rFonts w:ascii="Arial" w:hAnsi="Arial" w:cs="Arial"/>
        <w:sz w:val="18"/>
      </w:rPr>
      <w:fldChar w:fldCharType="begin"/>
    </w:r>
    <w:r w:rsidRPr="00CA2706">
      <w:rPr>
        <w:rFonts w:ascii="Arial" w:hAnsi="Arial" w:cs="Arial"/>
        <w:sz w:val="18"/>
      </w:rPr>
      <w:instrText xml:space="preserve"> PAGE  \* MERGEFORMAT </w:instrText>
    </w:r>
    <w:r w:rsidRPr="00CA2706">
      <w:rPr>
        <w:rFonts w:ascii="Arial" w:hAnsi="Arial" w:cs="Arial"/>
        <w:sz w:val="18"/>
      </w:rPr>
      <w:fldChar w:fldCharType="separate"/>
    </w:r>
    <w:r w:rsidR="00F5098C">
      <w:rPr>
        <w:rFonts w:ascii="Arial" w:hAnsi="Arial" w:cs="Arial"/>
        <w:noProof/>
        <w:sz w:val="18"/>
      </w:rPr>
      <w:t>1</w:t>
    </w:r>
    <w:r w:rsidRPr="00CA2706">
      <w:rPr>
        <w:rFonts w:ascii="Arial" w:hAnsi="Arial" w:cs="Arial"/>
        <w:sz w:val="18"/>
      </w:rPr>
      <w:fldChar w:fldCharType="end"/>
    </w:r>
    <w:r w:rsidR="00F5098C">
      <w:rPr>
        <w:rFonts w:ascii="Arial" w:hAnsi="Arial" w:cs="Arial"/>
        <w:noProof/>
        <w:sz w:val="18"/>
        <w:lang w:val="de-AT" w:eastAsia="de-AT"/>
      </w:rPr>
      <mc:AlternateContent>
        <mc:Choice Requires="wps">
          <w:drawing>
            <wp:anchor distT="0" distB="0" distL="114300" distR="114300" simplePos="0" relativeHeight="251657728" behindDoc="0" locked="0" layoutInCell="1" allowOverlap="1">
              <wp:simplePos x="0" y="0"/>
              <wp:positionH relativeFrom="column">
                <wp:posOffset>5962015</wp:posOffset>
              </wp:positionH>
              <wp:positionV relativeFrom="paragraph">
                <wp:posOffset>-3549650</wp:posOffset>
              </wp:positionV>
              <wp:extent cx="342900" cy="35433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926" w:rsidRDefault="00F42926">
                          <w:pPr>
                            <w:rPr>
                              <w:rFonts w:ascii="Verdana" w:hAnsi="Verdana"/>
                              <w:sz w:val="16"/>
                            </w:rPr>
                          </w:pPr>
                          <w:r>
                            <w:rPr>
                              <w:rFonts w:ascii="Verdana" w:hAnsi="Verdana"/>
                              <w:sz w:val="16"/>
                            </w:rPr>
                            <w:fldChar w:fldCharType="begin"/>
                          </w:r>
                          <w:r>
                            <w:rPr>
                              <w:rFonts w:ascii="Verdana" w:hAnsi="Verdana"/>
                              <w:sz w:val="16"/>
                            </w:rPr>
                            <w:instrText xml:space="preserve"> FILENAME  \* MERGEFORMAT </w:instrText>
                          </w:r>
                          <w:r>
                            <w:rPr>
                              <w:rFonts w:ascii="Verdana" w:hAnsi="Verdana"/>
                              <w:sz w:val="16"/>
                            </w:rPr>
                            <w:fldChar w:fldCharType="separate"/>
                          </w:r>
                          <w:r w:rsidR="002606CB">
                            <w:rPr>
                              <w:rFonts w:ascii="Verdana" w:hAnsi="Verdana"/>
                              <w:noProof/>
                              <w:sz w:val="16"/>
                            </w:rPr>
                            <w:t>Andalusien_Angabetext</w:t>
                          </w:r>
                          <w:r>
                            <w:rPr>
                              <w:rFonts w:ascii="Verdana" w:hAnsi="Verdana"/>
                              <w:sz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9.45pt;margin-top:-279.5pt;width:27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" filled="f" stroked="f">
              <v:textbox style="layout-flow:vertical;mso-layout-flow-alt:bottom-to-top">
                <w:txbxContent>
                  <w:p w:rsidR="00F42926" w:rsidRDefault="00F42926">
                    <w:pPr>
                      <w:rPr>
                        <w:rFonts w:ascii="Verdana" w:hAnsi="Verdana"/>
                        <w:sz w:val="16"/>
                      </w:rPr>
                    </w:pPr>
                    <w:r>
                      <w:rPr>
                        <w:rFonts w:ascii="Verdana" w:hAnsi="Verdana"/>
                        <w:sz w:val="16"/>
                      </w:rPr>
                      <w:fldChar w:fldCharType="begin"/>
                    </w:r>
                    <w:r>
                      <w:rPr>
                        <w:rFonts w:ascii="Verdana" w:hAnsi="Verdana"/>
                        <w:sz w:val="16"/>
                      </w:rPr>
                      <w:instrText xml:space="preserve"> FILENAME  \* MERGEFORMAT </w:instrText>
                    </w:r>
                    <w:r>
                      <w:rPr>
                        <w:rFonts w:ascii="Verdana" w:hAnsi="Verdana"/>
                        <w:sz w:val="16"/>
                      </w:rPr>
                      <w:fldChar w:fldCharType="separate"/>
                    </w:r>
                    <w:r w:rsidR="002606CB">
                      <w:rPr>
                        <w:rFonts w:ascii="Verdana" w:hAnsi="Verdana"/>
                        <w:noProof/>
                        <w:sz w:val="16"/>
                      </w:rPr>
                      <w:t>Andalusien_Angabetext</w:t>
                    </w:r>
                    <w:r>
                      <w:rPr>
                        <w:rFonts w:ascii="Verdana" w:hAnsi="Verdana"/>
                        <w:sz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C9" w:rsidRDefault="008752C9">
      <w:r>
        <w:separator/>
      </w:r>
    </w:p>
  </w:footnote>
  <w:footnote w:type="continuationSeparator" w:id="0">
    <w:p w:rsidR="008752C9" w:rsidRDefault="00875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06" w:rsidRPr="00CA2706" w:rsidRDefault="00CA2706" w:rsidP="00CA2706">
    <w:pPr>
      <w:pStyle w:val="Kopfzeile"/>
      <w:pBdr>
        <w:bottom w:val="single" w:sz="4" w:space="1" w:color="auto"/>
      </w:pBdr>
      <w:rPr>
        <w:rFonts w:ascii="Arial" w:hAnsi="Arial" w:cs="Arial"/>
        <w:sz w:val="18"/>
      </w:rPr>
    </w:pPr>
    <w:r w:rsidRPr="00CA2706">
      <w:rPr>
        <w:rFonts w:ascii="Arial" w:hAnsi="Arial" w:cs="Arial"/>
        <w:sz w:val="18"/>
      </w:rPr>
      <w:tab/>
    </w:r>
    <w:r w:rsidRPr="00CA2706">
      <w:rPr>
        <w:rFonts w:ascii="Arial" w:hAnsi="Arial" w:cs="Arial"/>
        <w:sz w:val="18"/>
      </w:rPr>
      <w:fldChar w:fldCharType="begin"/>
    </w:r>
    <w:r w:rsidRPr="00CA2706">
      <w:rPr>
        <w:rFonts w:ascii="Arial" w:hAnsi="Arial" w:cs="Arial"/>
        <w:sz w:val="18"/>
      </w:rPr>
      <w:instrText xml:space="preserve"> FILENAME </w:instrText>
    </w:r>
    <w:r w:rsidRPr="00CA2706">
      <w:rPr>
        <w:rFonts w:ascii="Arial" w:hAnsi="Arial" w:cs="Arial"/>
        <w:sz w:val="18"/>
      </w:rPr>
      <w:fldChar w:fldCharType="separate"/>
    </w:r>
    <w:r w:rsidR="002606CB">
      <w:rPr>
        <w:rFonts w:ascii="Arial" w:hAnsi="Arial" w:cs="Arial"/>
        <w:noProof/>
        <w:sz w:val="18"/>
      </w:rPr>
      <w:t>Andalusien_Angabetext</w:t>
    </w:r>
    <w:r w:rsidRPr="00CA2706">
      <w:rPr>
        <w:rFonts w:ascii="Arial" w:hAnsi="Arial" w:cs="Arial"/>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053E"/>
    <w:multiLevelType w:val="hybridMultilevel"/>
    <w:tmpl w:val="96BC3A1C"/>
    <w:lvl w:ilvl="0" w:tplc="47DE8352">
      <w:start w:val="1"/>
      <w:numFmt w:val="bullet"/>
      <w:lvlText w:val=""/>
      <w:lvlJc w:val="left"/>
      <w:pPr>
        <w:tabs>
          <w:tab w:val="num" w:pos="720"/>
        </w:tabs>
        <w:ind w:left="720" w:hanging="360"/>
      </w:pPr>
      <w:rPr>
        <w:rFonts w:ascii="Wingdings 3" w:hAnsi="Wingdings 3" w:hint="default"/>
        <w:color w:val="9933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80F0D7F"/>
    <w:multiLevelType w:val="multilevel"/>
    <w:tmpl w:val="96BC3A1C"/>
    <w:lvl w:ilvl="0">
      <w:start w:val="1"/>
      <w:numFmt w:val="bullet"/>
      <w:lvlText w:val=""/>
      <w:lvlJc w:val="left"/>
      <w:pPr>
        <w:tabs>
          <w:tab w:val="num" w:pos="720"/>
        </w:tabs>
        <w:ind w:left="720" w:hanging="360"/>
      </w:pPr>
      <w:rPr>
        <w:rFonts w:ascii="Wingdings 3" w:hAnsi="Wingdings 3" w:hint="default"/>
        <w:color w:val="9933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7DD40CD8"/>
    <w:multiLevelType w:val="hybridMultilevel"/>
    <w:tmpl w:val="E7C649E0"/>
    <w:lvl w:ilvl="0" w:tplc="1100A314">
      <w:start w:val="1"/>
      <w:numFmt w:val="bullet"/>
      <w:lvlText w:val=""/>
      <w:lvlJc w:val="left"/>
      <w:pPr>
        <w:tabs>
          <w:tab w:val="num" w:pos="284"/>
        </w:tabs>
        <w:ind w:left="284" w:hanging="284"/>
      </w:pPr>
      <w:rPr>
        <w:rFonts w:ascii="Wingdings 3" w:hAnsi="Wingdings 3"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06"/>
    <w:rsid w:val="001C2083"/>
    <w:rsid w:val="002606CB"/>
    <w:rsid w:val="006221B3"/>
    <w:rsid w:val="006D34E6"/>
    <w:rsid w:val="007502A8"/>
    <w:rsid w:val="008752C9"/>
    <w:rsid w:val="009935DF"/>
    <w:rsid w:val="00CA2706"/>
    <w:rsid w:val="00DD5237"/>
    <w:rsid w:val="00F42926"/>
    <w:rsid w:val="00F509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asten">
    <w:name w:val="kasten"/>
    <w:basedOn w:val="Standard"/>
    <w:pPr>
      <w:pBdr>
        <w:top w:val="thinThickSmallGap" w:sz="24" w:space="1" w:color="FFAF5F"/>
        <w:bottom w:val="thickThinSmallGap" w:sz="24" w:space="1" w:color="FFAB57"/>
      </w:pBdr>
      <w:shd w:val="clear" w:color="auto" w:fill="FFE6CD"/>
    </w:pPr>
    <w:rPr>
      <w:rFonts w:ascii="Verdana" w:hAnsi="Verdana"/>
      <w:sz w:val="22"/>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A2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asten">
    <w:name w:val="kasten"/>
    <w:basedOn w:val="Standard"/>
    <w:pPr>
      <w:pBdr>
        <w:top w:val="thinThickSmallGap" w:sz="24" w:space="1" w:color="FFAF5F"/>
        <w:bottom w:val="thickThinSmallGap" w:sz="24" w:space="1" w:color="FFAB57"/>
      </w:pBdr>
      <w:shd w:val="clear" w:color="auto" w:fill="FFE6CD"/>
    </w:pPr>
    <w:rPr>
      <w:rFonts w:ascii="Verdana" w:hAnsi="Verdana"/>
      <w:sz w:val="22"/>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A2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2591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Textaufnahme und –gestaltung</vt:lpstr>
    </vt:vector>
  </TitlesOfParts>
  <Company>HLW</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Textaufnahme und –gestaltung</dc:title>
  <dc:creator>Humanberufliches Schulzentrum</dc:creator>
  <cp:lastModifiedBy>s.riedl</cp:lastModifiedBy>
  <cp:revision>2</cp:revision>
  <cp:lastPrinted>2007-09-22T07:03:00Z</cp:lastPrinted>
  <dcterms:created xsi:type="dcterms:W3CDTF">2010-10-07T13:53:00Z</dcterms:created>
  <dcterms:modified xsi:type="dcterms:W3CDTF">2010-10-07T13:53:00Z</dcterms:modified>
</cp:coreProperties>
</file>